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A212" w14:textId="77777777" w:rsidR="00B466FF" w:rsidRPr="00B466FF" w:rsidRDefault="00B466FF" w:rsidP="00B466FF">
      <w:pPr>
        <w:shd w:val="clear" w:color="auto" w:fill="FFFFFF"/>
        <w:spacing w:before="100" w:beforeAutospacing="1" w:after="100" w:afterAutospacing="1" w:line="300" w:lineRule="atLeast"/>
        <w:outlineLvl w:val="0"/>
        <w:rPr>
          <w:rFonts w:ascii="Arial" w:eastAsia="Times New Roman" w:hAnsi="Arial" w:cs="Arial"/>
          <w:b/>
          <w:bCs/>
          <w:color w:val="0B0C0C"/>
          <w:kern w:val="36"/>
          <w:lang w:eastAsia="en-GB"/>
        </w:rPr>
      </w:pPr>
      <w:r w:rsidRPr="00B466FF">
        <w:rPr>
          <w:rFonts w:ascii="Arial" w:eastAsia="Times New Roman" w:hAnsi="Arial" w:cs="Arial"/>
          <w:b/>
          <w:bCs/>
          <w:color w:val="0B0C0C"/>
          <w:kern w:val="36"/>
          <w:lang w:eastAsia="en-GB"/>
        </w:rPr>
        <w:t>Gallery Library and Museum (</w:t>
      </w:r>
      <w:proofErr w:type="spellStart"/>
      <w:r w:rsidRPr="00B466FF">
        <w:rPr>
          <w:rFonts w:ascii="Arial" w:eastAsia="Times New Roman" w:hAnsi="Arial" w:cs="Arial"/>
          <w:b/>
          <w:bCs/>
          <w:color w:val="0B0C0C"/>
          <w:kern w:val="36"/>
          <w:lang w:eastAsia="en-GB"/>
        </w:rPr>
        <w:t>GLaM</w:t>
      </w:r>
      <w:proofErr w:type="spellEnd"/>
      <w:r w:rsidRPr="00B466FF">
        <w:rPr>
          <w:rFonts w:ascii="Arial" w:eastAsia="Times New Roman" w:hAnsi="Arial" w:cs="Arial"/>
          <w:b/>
          <w:bCs/>
          <w:color w:val="0B0C0C"/>
          <w:kern w:val="36"/>
          <w:lang w:eastAsia="en-GB"/>
        </w:rPr>
        <w:t>) - Improvements and Transformation</w:t>
      </w:r>
    </w:p>
    <w:p w14:paraId="020A5034" w14:textId="77777777" w:rsidR="00B466FF" w:rsidRPr="00B466FF" w:rsidRDefault="00B466FF" w:rsidP="00B466FF">
      <w:pPr>
        <w:shd w:val="clear" w:color="auto" w:fill="FFFFFF"/>
        <w:spacing w:line="300" w:lineRule="atLeast"/>
        <w:outlineLvl w:val="1"/>
        <w:rPr>
          <w:rFonts w:ascii="Arial" w:eastAsia="Times New Roman" w:hAnsi="Arial" w:cs="Arial"/>
          <w:color w:val="6F777B"/>
          <w:lang w:eastAsia="en-GB"/>
        </w:rPr>
      </w:pPr>
      <w:r w:rsidRPr="00B466FF">
        <w:rPr>
          <w:rFonts w:ascii="Arial" w:eastAsia="Times New Roman" w:hAnsi="Arial" w:cs="Arial"/>
          <w:color w:val="6F777B"/>
          <w:lang w:eastAsia="en-GB"/>
        </w:rPr>
        <w:t>Kettering Borough Council</w:t>
      </w:r>
    </w:p>
    <w:p w14:paraId="60B38F30" w14:textId="77777777" w:rsidR="00B466FF" w:rsidRPr="00B466FF" w:rsidRDefault="00B466FF" w:rsidP="00B466FF">
      <w:pPr>
        <w:shd w:val="clear" w:color="auto" w:fill="FFFFFF"/>
        <w:spacing w:after="100" w:afterAutospacing="1"/>
        <w:rPr>
          <w:rFonts w:ascii="Arial" w:eastAsia="Times New Roman" w:hAnsi="Arial" w:cs="Arial"/>
          <w:color w:val="0B0C0C"/>
          <w:lang w:eastAsia="en-GB"/>
        </w:rPr>
      </w:pPr>
      <w:r w:rsidRPr="00B466FF">
        <w:rPr>
          <w:rFonts w:ascii="Arial" w:eastAsia="Times New Roman" w:hAnsi="Arial" w:cs="Arial"/>
          <w:color w:val="0B0C0C"/>
          <w:lang w:eastAsia="en-GB"/>
        </w:rPr>
        <w:t>Published date: 25 June 2020</w:t>
      </w:r>
    </w:p>
    <w:p w14:paraId="63891C66"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Last edited date: 25 June 2020</w:t>
      </w:r>
    </w:p>
    <w:p w14:paraId="1E135E7B"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br/>
      </w:r>
    </w:p>
    <w:p w14:paraId="681C5DF6"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Open opportunity - This means that the contract is currently unfulfilled but active, and the buying department is looking for potential suppliers to contact them with bid applications.</w:t>
      </w:r>
    </w:p>
    <w:p w14:paraId="234D98EF"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t>Watch this notice Print this notice</w:t>
      </w:r>
      <w:r w:rsidRPr="00B466FF">
        <w:rPr>
          <w:rFonts w:ascii="Arial" w:eastAsia="Times New Roman" w:hAnsi="Arial" w:cs="Arial"/>
          <w:color w:val="0B0C0C"/>
          <w:lang w:eastAsia="en-GB"/>
        </w:rPr>
        <w:br/>
        <w:t>Closing date: 07 July 2020</w:t>
      </w:r>
    </w:p>
    <w:p w14:paraId="72F0D83F" w14:textId="77777777" w:rsidR="00B466FF" w:rsidRPr="00B466FF" w:rsidRDefault="00B466FF" w:rsidP="00B466FF">
      <w:pPr>
        <w:shd w:val="clear" w:color="auto" w:fill="FFFFFF"/>
        <w:spacing w:after="450"/>
        <w:outlineLvl w:val="2"/>
        <w:rPr>
          <w:rFonts w:ascii="Arial" w:eastAsia="Times New Roman" w:hAnsi="Arial" w:cs="Arial"/>
          <w:b/>
          <w:bCs/>
          <w:color w:val="0B0C0C"/>
          <w:lang w:eastAsia="en-GB"/>
        </w:rPr>
      </w:pPr>
      <w:r w:rsidRPr="00B466FF">
        <w:rPr>
          <w:rFonts w:ascii="Arial" w:eastAsia="Times New Roman" w:hAnsi="Arial" w:cs="Arial"/>
          <w:b/>
          <w:bCs/>
          <w:color w:val="0B0C0C"/>
          <w:lang w:eastAsia="en-GB"/>
        </w:rPr>
        <w:t>Contract summary</w:t>
      </w:r>
    </w:p>
    <w:p w14:paraId="1CA4D769"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Industry</w:t>
      </w:r>
    </w:p>
    <w:p w14:paraId="7AE8879F" w14:textId="77777777" w:rsidR="00B466FF" w:rsidRPr="00B466FF" w:rsidRDefault="00B466FF" w:rsidP="00B466FF">
      <w:pPr>
        <w:numPr>
          <w:ilvl w:val="0"/>
          <w:numId w:val="1"/>
        </w:numPr>
        <w:shd w:val="clear" w:color="auto" w:fill="FFFFFF"/>
        <w:spacing w:after="100" w:afterAutospacing="1"/>
        <w:ind w:left="240"/>
        <w:rPr>
          <w:rFonts w:ascii="Arial" w:eastAsia="Times New Roman" w:hAnsi="Arial" w:cs="Arial"/>
          <w:color w:val="0B0C0C"/>
          <w:lang w:eastAsia="en-GB"/>
        </w:rPr>
      </w:pPr>
      <w:r w:rsidRPr="00B466FF">
        <w:rPr>
          <w:rFonts w:ascii="Arial" w:eastAsia="Times New Roman" w:hAnsi="Arial" w:cs="Arial"/>
          <w:color w:val="0B0C0C"/>
          <w:lang w:eastAsia="en-GB"/>
        </w:rPr>
        <w:t>Architectural and related services - 71200000</w:t>
      </w:r>
    </w:p>
    <w:p w14:paraId="45A7CC9B"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Location of contract</w:t>
      </w:r>
    </w:p>
    <w:p w14:paraId="51613B3C"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bdr w:val="none" w:sz="0" w:space="0" w:color="auto" w:frame="1"/>
          <w:lang w:eastAsia="en-GB"/>
        </w:rPr>
        <w:t>NN157QX</w:t>
      </w:r>
    </w:p>
    <w:p w14:paraId="1A2A6057"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Value of contract</w:t>
      </w:r>
    </w:p>
    <w:p w14:paraId="66BEA087"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£60,000 to £75,000</w:t>
      </w:r>
    </w:p>
    <w:p w14:paraId="3A213A5A"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Published date</w:t>
      </w:r>
    </w:p>
    <w:p w14:paraId="27C86A56"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25 June 2020</w:t>
      </w:r>
    </w:p>
    <w:p w14:paraId="4EA41E56"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Closing date</w:t>
      </w:r>
    </w:p>
    <w:p w14:paraId="092CB2D2"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07 July 2020</w:t>
      </w:r>
    </w:p>
    <w:p w14:paraId="12D4D325"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Contract start date</w:t>
      </w:r>
    </w:p>
    <w:p w14:paraId="09B4F668"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20 July 2020</w:t>
      </w:r>
    </w:p>
    <w:p w14:paraId="7E5D9D96"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Contract end date</w:t>
      </w:r>
    </w:p>
    <w:p w14:paraId="68739154"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20 January 2021</w:t>
      </w:r>
    </w:p>
    <w:p w14:paraId="349B3DE0"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Contract is suitable for SMEs?</w:t>
      </w:r>
    </w:p>
    <w:p w14:paraId="42A1859A"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Yes</w:t>
      </w:r>
    </w:p>
    <w:p w14:paraId="498F4CDF"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Contract is suitable for VCSEs?</w:t>
      </w:r>
    </w:p>
    <w:p w14:paraId="1984DE61"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t>No</w:t>
      </w:r>
    </w:p>
    <w:p w14:paraId="19540123" w14:textId="77777777" w:rsidR="00B466FF" w:rsidRPr="00B466FF" w:rsidRDefault="00B466FF" w:rsidP="00B466FF">
      <w:pPr>
        <w:shd w:val="clear" w:color="auto" w:fill="FFFFFF"/>
        <w:spacing w:before="500" w:after="400"/>
        <w:rPr>
          <w:rFonts w:ascii="Arial" w:eastAsia="Times New Roman" w:hAnsi="Arial" w:cs="Arial"/>
          <w:color w:val="0B0C0C"/>
          <w:lang w:eastAsia="en-GB"/>
        </w:rPr>
      </w:pPr>
      <w:r w:rsidRPr="00B466FF">
        <w:rPr>
          <w:rFonts w:ascii="Arial" w:eastAsia="Times New Roman" w:hAnsi="Arial" w:cs="Arial"/>
          <w:color w:val="0B0C0C"/>
          <w:lang w:eastAsia="en-GB"/>
        </w:rPr>
        <w:pict w14:anchorId="7B1B597C">
          <v:rect id="_x0000_i1025" style="width:476.1pt;height:.75pt" o:hrpct="0" o:hrstd="t" o:hr="t" fillcolor="#a0a0a0" stroked="f"/>
        </w:pict>
      </w:r>
    </w:p>
    <w:p w14:paraId="46BC63A5" w14:textId="77777777" w:rsidR="00B466FF" w:rsidRPr="00B466FF" w:rsidRDefault="00B466FF" w:rsidP="00B466FF">
      <w:pPr>
        <w:shd w:val="clear" w:color="auto" w:fill="FFFFFF"/>
        <w:spacing w:after="450"/>
        <w:outlineLvl w:val="2"/>
        <w:rPr>
          <w:rFonts w:ascii="Arial" w:eastAsia="Times New Roman" w:hAnsi="Arial" w:cs="Arial"/>
          <w:b/>
          <w:bCs/>
          <w:color w:val="0B0C0C"/>
          <w:lang w:eastAsia="en-GB"/>
        </w:rPr>
      </w:pPr>
      <w:r w:rsidRPr="00B466FF">
        <w:rPr>
          <w:rFonts w:ascii="Arial" w:eastAsia="Times New Roman" w:hAnsi="Arial" w:cs="Arial"/>
          <w:b/>
          <w:bCs/>
          <w:color w:val="0B0C0C"/>
          <w:lang w:eastAsia="en-GB"/>
        </w:rPr>
        <w:t>Description</w:t>
      </w:r>
    </w:p>
    <w:p w14:paraId="4447992B"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t>Kettering benefits from having a cluster of heritage assets located within the town centre's Cultural Quarter- Alfred East Art Gallery, Library and Manor House Museum (</w:t>
      </w:r>
      <w:proofErr w:type="spellStart"/>
      <w:r w:rsidRPr="00B466FF">
        <w:rPr>
          <w:rFonts w:ascii="Arial" w:eastAsia="Times New Roman" w:hAnsi="Arial" w:cs="Arial"/>
          <w:color w:val="0B0C0C"/>
          <w:lang w:eastAsia="en-GB"/>
        </w:rPr>
        <w:t>GLaM</w:t>
      </w:r>
      <w:proofErr w:type="spellEnd"/>
      <w:r w:rsidRPr="00B466FF">
        <w:rPr>
          <w:rFonts w:ascii="Arial" w:eastAsia="Times New Roman" w:hAnsi="Arial" w:cs="Arial"/>
          <w:color w:val="0B0C0C"/>
          <w:lang w:eastAsia="en-GB"/>
        </w:rPr>
        <w:t>).</w:t>
      </w:r>
      <w:r w:rsidRPr="00B466FF">
        <w:rPr>
          <w:rFonts w:ascii="Arial" w:eastAsia="Times New Roman" w:hAnsi="Arial" w:cs="Arial"/>
          <w:color w:val="0B0C0C"/>
          <w:lang w:eastAsia="en-GB"/>
        </w:rPr>
        <w:br/>
        <w:t xml:space="preserve">A feasibility study conducted in 2019 identified options to significantly improve and transform the physical assets within </w:t>
      </w:r>
      <w:proofErr w:type="spellStart"/>
      <w:r w:rsidRPr="00B466FF">
        <w:rPr>
          <w:rFonts w:ascii="Arial" w:eastAsia="Times New Roman" w:hAnsi="Arial" w:cs="Arial"/>
          <w:color w:val="0B0C0C"/>
          <w:lang w:eastAsia="en-GB"/>
        </w:rPr>
        <w:t>GLaM.</w:t>
      </w:r>
      <w:proofErr w:type="spellEnd"/>
      <w:r w:rsidRPr="00B466FF">
        <w:rPr>
          <w:rFonts w:ascii="Arial" w:eastAsia="Times New Roman" w:hAnsi="Arial" w:cs="Arial"/>
          <w:color w:val="0B0C0C"/>
          <w:lang w:eastAsia="en-GB"/>
        </w:rPr>
        <w:t xml:space="preserve"> For us to be able to access funding opportunities, when they become available, we are commissioning a further piece of work to progress the Transformational Option 2 identified in the study, whereby at the end of RIBA Stage 3 (Developed Design) we have sufficient detail to enable a full planning application to be submitted. Relevant works to be costed include architectural, associated services and surveys as detailed in the pricing schedule.</w:t>
      </w:r>
      <w:r w:rsidRPr="00B466FF">
        <w:rPr>
          <w:rFonts w:ascii="Arial" w:eastAsia="Times New Roman" w:hAnsi="Arial" w:cs="Arial"/>
          <w:color w:val="0B0C0C"/>
          <w:lang w:eastAsia="en-GB"/>
        </w:rPr>
        <w:br/>
      </w:r>
      <w:r w:rsidRPr="00B466FF">
        <w:rPr>
          <w:rFonts w:ascii="Arial" w:eastAsia="Times New Roman" w:hAnsi="Arial" w:cs="Arial"/>
          <w:color w:val="0B0C0C"/>
          <w:lang w:eastAsia="en-GB"/>
        </w:rPr>
        <w:lastRenderedPageBreak/>
        <w:br/>
        <w:t>In addition to enable us the option to progress to RIBA stage 4 Technical Design*, we are also seeking costings for relevant works related to this stage.</w:t>
      </w:r>
      <w:r w:rsidRPr="00B466FF">
        <w:rPr>
          <w:rFonts w:ascii="Arial" w:eastAsia="Times New Roman" w:hAnsi="Arial" w:cs="Arial"/>
          <w:color w:val="0B0C0C"/>
          <w:lang w:eastAsia="en-GB"/>
        </w:rPr>
        <w:br/>
        <w:t>* These works are in addition to contract value stated above and need to be costed separately as they will only be progressed once additional funding has been identified</w:t>
      </w:r>
    </w:p>
    <w:p w14:paraId="09CBD380" w14:textId="77777777" w:rsidR="00B466FF" w:rsidRPr="00B466FF" w:rsidRDefault="00B466FF" w:rsidP="00B466FF">
      <w:pPr>
        <w:shd w:val="clear" w:color="auto" w:fill="FFFFFF"/>
        <w:spacing w:before="500" w:after="400"/>
        <w:rPr>
          <w:rFonts w:ascii="Arial" w:eastAsia="Times New Roman" w:hAnsi="Arial" w:cs="Arial"/>
          <w:color w:val="0B0C0C"/>
          <w:lang w:eastAsia="en-GB"/>
        </w:rPr>
      </w:pPr>
      <w:r w:rsidRPr="00B466FF">
        <w:rPr>
          <w:rFonts w:ascii="Arial" w:eastAsia="Times New Roman" w:hAnsi="Arial" w:cs="Arial"/>
          <w:color w:val="0B0C0C"/>
          <w:lang w:eastAsia="en-GB"/>
        </w:rPr>
        <w:pict w14:anchorId="6344EDB2">
          <v:rect id="_x0000_i1026" style="width:476.1pt;height:.75pt" o:hrpct="0" o:hrstd="t" o:hr="t" fillcolor="#a0a0a0" stroked="f"/>
        </w:pict>
      </w:r>
    </w:p>
    <w:p w14:paraId="6B7D96E9" w14:textId="77777777" w:rsidR="00B466FF" w:rsidRPr="00B466FF" w:rsidRDefault="00B466FF" w:rsidP="00B466FF">
      <w:pPr>
        <w:shd w:val="clear" w:color="auto" w:fill="FFFFFF"/>
        <w:spacing w:after="450"/>
        <w:outlineLvl w:val="2"/>
        <w:rPr>
          <w:rFonts w:ascii="Arial" w:eastAsia="Times New Roman" w:hAnsi="Arial" w:cs="Arial"/>
          <w:b/>
          <w:bCs/>
          <w:color w:val="0B0C0C"/>
          <w:lang w:eastAsia="en-GB"/>
        </w:rPr>
      </w:pPr>
      <w:r w:rsidRPr="00B466FF">
        <w:rPr>
          <w:rFonts w:ascii="Arial" w:eastAsia="Times New Roman" w:hAnsi="Arial" w:cs="Arial"/>
          <w:b/>
          <w:bCs/>
          <w:color w:val="0B0C0C"/>
          <w:lang w:eastAsia="en-GB"/>
        </w:rPr>
        <w:t>About the buyer</w:t>
      </w:r>
    </w:p>
    <w:p w14:paraId="4C135870"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Contact name</w:t>
      </w:r>
    </w:p>
    <w:p w14:paraId="1D349AD4"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Collette Lilley</w:t>
      </w:r>
    </w:p>
    <w:p w14:paraId="06247E34"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Address</w:t>
      </w:r>
    </w:p>
    <w:p w14:paraId="410A336F"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t>Email Only</w:t>
      </w:r>
      <w:r w:rsidRPr="00B466FF">
        <w:rPr>
          <w:rFonts w:ascii="Arial" w:eastAsia="Times New Roman" w:hAnsi="Arial" w:cs="Arial"/>
          <w:color w:val="0B0C0C"/>
          <w:lang w:eastAsia="en-GB"/>
        </w:rPr>
        <w:br/>
        <w:t>KETTERING</w:t>
      </w:r>
      <w:r w:rsidRPr="00B466FF">
        <w:rPr>
          <w:rFonts w:ascii="Arial" w:eastAsia="Times New Roman" w:hAnsi="Arial" w:cs="Arial"/>
          <w:color w:val="0B0C0C"/>
          <w:lang w:eastAsia="en-GB"/>
        </w:rPr>
        <w:br/>
        <w:t>NN157QX</w:t>
      </w:r>
      <w:r w:rsidRPr="00B466FF">
        <w:rPr>
          <w:rFonts w:ascii="Arial" w:eastAsia="Times New Roman" w:hAnsi="Arial" w:cs="Arial"/>
          <w:color w:val="0B0C0C"/>
          <w:lang w:eastAsia="en-GB"/>
        </w:rPr>
        <w:br/>
        <w:t>England</w:t>
      </w:r>
    </w:p>
    <w:p w14:paraId="3F63F90C"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Email</w:t>
      </w:r>
    </w:p>
    <w:p w14:paraId="79562563" w14:textId="77777777" w:rsidR="00B466FF" w:rsidRPr="00B466FF" w:rsidRDefault="00B466FF" w:rsidP="00B466FF">
      <w:pPr>
        <w:shd w:val="clear" w:color="auto" w:fill="FFFFFF"/>
        <w:rPr>
          <w:rFonts w:ascii="Arial" w:eastAsia="Times New Roman" w:hAnsi="Arial" w:cs="Arial"/>
          <w:color w:val="0B0C0C"/>
          <w:lang w:eastAsia="en-GB"/>
        </w:rPr>
      </w:pPr>
      <w:hyperlink r:id="rId5" w:history="1">
        <w:r w:rsidRPr="00B466FF">
          <w:rPr>
            <w:rFonts w:ascii="Arial" w:eastAsia="Times New Roman" w:hAnsi="Arial" w:cs="Arial"/>
            <w:color w:val="4C2C92"/>
            <w:u w:val="single"/>
            <w:bdr w:val="none" w:sz="0" w:space="0" w:color="auto" w:frame="1"/>
            <w:lang w:eastAsia="en-GB"/>
          </w:rPr>
          <w:t>collettelilley@kettering.gov.uk</w:t>
        </w:r>
      </w:hyperlink>
    </w:p>
    <w:p w14:paraId="78E5339C" w14:textId="77777777" w:rsidR="00B466FF" w:rsidRPr="00B466FF" w:rsidRDefault="00B466FF" w:rsidP="00B466FF">
      <w:pPr>
        <w:shd w:val="clear" w:color="auto" w:fill="FFFFFF"/>
        <w:spacing w:before="500" w:after="400"/>
        <w:rPr>
          <w:rFonts w:ascii="Arial" w:eastAsia="Times New Roman" w:hAnsi="Arial" w:cs="Arial"/>
          <w:color w:val="0B0C0C"/>
          <w:lang w:eastAsia="en-GB"/>
        </w:rPr>
      </w:pPr>
      <w:r w:rsidRPr="00B466FF">
        <w:rPr>
          <w:rFonts w:ascii="Arial" w:eastAsia="Times New Roman" w:hAnsi="Arial" w:cs="Arial"/>
          <w:color w:val="0B0C0C"/>
          <w:lang w:eastAsia="en-GB"/>
        </w:rPr>
        <w:pict w14:anchorId="665FA50C">
          <v:rect id="_x0000_i1027" style="width:476.1pt;height:.75pt" o:hrpct="0" o:hrstd="t" o:hr="t" fillcolor="#a0a0a0" stroked="f"/>
        </w:pict>
      </w:r>
    </w:p>
    <w:p w14:paraId="0BF9D033" w14:textId="77777777" w:rsidR="00B466FF" w:rsidRPr="00B466FF" w:rsidRDefault="00B466FF" w:rsidP="00B466FF">
      <w:pPr>
        <w:shd w:val="clear" w:color="auto" w:fill="FFFFFF"/>
        <w:spacing w:after="450"/>
        <w:outlineLvl w:val="2"/>
        <w:rPr>
          <w:rFonts w:ascii="Arial" w:eastAsia="Times New Roman" w:hAnsi="Arial" w:cs="Arial"/>
          <w:b/>
          <w:bCs/>
          <w:color w:val="0B0C0C"/>
          <w:lang w:eastAsia="en-GB"/>
        </w:rPr>
      </w:pPr>
      <w:r w:rsidRPr="00B466FF">
        <w:rPr>
          <w:rFonts w:ascii="Arial" w:eastAsia="Times New Roman" w:hAnsi="Arial" w:cs="Arial"/>
          <w:b/>
          <w:bCs/>
          <w:color w:val="0B0C0C"/>
          <w:lang w:eastAsia="en-GB"/>
        </w:rPr>
        <w:t>Other information</w:t>
      </w:r>
    </w:p>
    <w:p w14:paraId="09B4F6FE" w14:textId="77777777" w:rsidR="00B466FF" w:rsidRPr="00B466FF" w:rsidRDefault="00B466FF" w:rsidP="00B466FF">
      <w:pPr>
        <w:shd w:val="clear" w:color="auto" w:fill="FFFFFF"/>
        <w:outlineLvl w:val="3"/>
        <w:rPr>
          <w:rFonts w:ascii="Arial" w:eastAsia="Times New Roman" w:hAnsi="Arial" w:cs="Arial"/>
          <w:color w:val="0B0C0C"/>
          <w:lang w:eastAsia="en-GB"/>
        </w:rPr>
      </w:pPr>
      <w:r w:rsidRPr="00B466FF">
        <w:rPr>
          <w:rFonts w:ascii="Arial" w:eastAsia="Times New Roman" w:hAnsi="Arial" w:cs="Arial"/>
          <w:b/>
          <w:bCs/>
          <w:color w:val="0B0C0C"/>
          <w:bdr w:val="none" w:sz="0" w:space="0" w:color="auto" w:frame="1"/>
          <w:lang w:eastAsia="en-GB"/>
        </w:rPr>
        <w:t>Attachments</w:t>
      </w:r>
    </w:p>
    <w:p w14:paraId="7E74262B"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1 - General Requirements</w:t>
      </w:r>
    </w:p>
    <w:p w14:paraId="48E92CCB" w14:textId="77777777" w:rsidR="00B466FF" w:rsidRPr="00B466FF" w:rsidRDefault="00B466FF" w:rsidP="00B466FF">
      <w:pPr>
        <w:shd w:val="clear" w:color="auto" w:fill="FFFFFF"/>
        <w:rPr>
          <w:rFonts w:ascii="Arial" w:eastAsia="Times New Roman" w:hAnsi="Arial" w:cs="Arial"/>
          <w:color w:val="0B0C0C"/>
          <w:lang w:eastAsia="en-GB"/>
        </w:rPr>
      </w:pPr>
      <w:hyperlink r:id="rId6" w:history="1">
        <w:r w:rsidRPr="00B466FF">
          <w:rPr>
            <w:rFonts w:ascii="Arial" w:eastAsia="Times New Roman" w:hAnsi="Arial" w:cs="Arial"/>
            <w:color w:val="4C2C92"/>
            <w:u w:val="single"/>
            <w:bdr w:val="none" w:sz="0" w:space="0" w:color="auto" w:frame="1"/>
            <w:lang w:eastAsia="en-GB"/>
          </w:rPr>
          <w:t>Part 1 - ITQ - General Requirements -June 2020.docx</w:t>
        </w:r>
      </w:hyperlink>
    </w:p>
    <w:p w14:paraId="34683440"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2 - Specification</w:t>
      </w:r>
    </w:p>
    <w:p w14:paraId="1CA94030" w14:textId="77777777" w:rsidR="00B466FF" w:rsidRPr="00B466FF" w:rsidRDefault="00B466FF" w:rsidP="00B466FF">
      <w:pPr>
        <w:shd w:val="clear" w:color="auto" w:fill="FFFFFF"/>
        <w:rPr>
          <w:rFonts w:ascii="Arial" w:eastAsia="Times New Roman" w:hAnsi="Arial" w:cs="Arial"/>
          <w:color w:val="0B0C0C"/>
          <w:lang w:eastAsia="en-GB"/>
        </w:rPr>
      </w:pPr>
      <w:hyperlink r:id="rId7" w:history="1">
        <w:r w:rsidRPr="00B466FF">
          <w:rPr>
            <w:rFonts w:ascii="Arial" w:eastAsia="Times New Roman" w:hAnsi="Arial" w:cs="Arial"/>
            <w:color w:val="4C2C92"/>
            <w:u w:val="single"/>
            <w:bdr w:val="none" w:sz="0" w:space="0" w:color="auto" w:frame="1"/>
            <w:lang w:eastAsia="en-GB"/>
          </w:rPr>
          <w:t>Part 2 - Specification - June 2020 (002) RM (002).doc</w:t>
        </w:r>
      </w:hyperlink>
    </w:p>
    <w:p w14:paraId="2410291C"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3 - Professional Appointment</w:t>
      </w:r>
    </w:p>
    <w:p w14:paraId="1B05EF71" w14:textId="77777777" w:rsidR="00B466FF" w:rsidRPr="00B466FF" w:rsidRDefault="00B466FF" w:rsidP="00B466FF">
      <w:pPr>
        <w:shd w:val="clear" w:color="auto" w:fill="FFFFFF"/>
        <w:rPr>
          <w:rFonts w:ascii="Arial" w:eastAsia="Times New Roman" w:hAnsi="Arial" w:cs="Arial"/>
          <w:color w:val="0B0C0C"/>
          <w:lang w:eastAsia="en-GB"/>
        </w:rPr>
      </w:pPr>
      <w:hyperlink r:id="rId8" w:history="1">
        <w:r w:rsidRPr="00B466FF">
          <w:rPr>
            <w:rFonts w:ascii="Arial" w:eastAsia="Times New Roman" w:hAnsi="Arial" w:cs="Arial"/>
            <w:color w:val="4C2C92"/>
            <w:u w:val="single"/>
            <w:bdr w:val="none" w:sz="0" w:space="0" w:color="auto" w:frame="1"/>
            <w:lang w:eastAsia="en-GB"/>
          </w:rPr>
          <w:t>Part 3 - Professional appointment GLaM.doc</w:t>
        </w:r>
      </w:hyperlink>
    </w:p>
    <w:p w14:paraId="4DBF747A"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4 - Quotation Response</w:t>
      </w:r>
    </w:p>
    <w:p w14:paraId="44E44F87" w14:textId="77777777" w:rsidR="00B466FF" w:rsidRPr="00B466FF" w:rsidRDefault="00B466FF" w:rsidP="00B466FF">
      <w:pPr>
        <w:shd w:val="clear" w:color="auto" w:fill="FFFFFF"/>
        <w:rPr>
          <w:rFonts w:ascii="Arial" w:eastAsia="Times New Roman" w:hAnsi="Arial" w:cs="Arial"/>
          <w:color w:val="0B0C0C"/>
          <w:lang w:eastAsia="en-GB"/>
        </w:rPr>
      </w:pPr>
      <w:hyperlink r:id="rId9" w:history="1">
        <w:r w:rsidRPr="00B466FF">
          <w:rPr>
            <w:rFonts w:ascii="Arial" w:eastAsia="Times New Roman" w:hAnsi="Arial" w:cs="Arial"/>
            <w:color w:val="4C2C92"/>
            <w:u w:val="single"/>
            <w:bdr w:val="none" w:sz="0" w:space="0" w:color="auto" w:frame="1"/>
            <w:lang w:eastAsia="en-GB"/>
          </w:rPr>
          <w:t>Part 4 - ITQ - Quotation Response -Jun 2020.docx</w:t>
        </w:r>
      </w:hyperlink>
    </w:p>
    <w:p w14:paraId="05CBB468"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1 - General Requirements</w:t>
      </w:r>
    </w:p>
    <w:p w14:paraId="72D49C65" w14:textId="77777777" w:rsidR="00B466FF" w:rsidRPr="00B466FF" w:rsidRDefault="00B466FF" w:rsidP="00B466FF">
      <w:pPr>
        <w:shd w:val="clear" w:color="auto" w:fill="FFFFFF"/>
        <w:rPr>
          <w:rFonts w:ascii="Arial" w:eastAsia="Times New Roman" w:hAnsi="Arial" w:cs="Arial"/>
          <w:color w:val="0B0C0C"/>
          <w:lang w:eastAsia="en-GB"/>
        </w:rPr>
      </w:pPr>
      <w:hyperlink r:id="rId10" w:history="1">
        <w:r w:rsidRPr="00B466FF">
          <w:rPr>
            <w:rFonts w:ascii="Arial" w:eastAsia="Times New Roman" w:hAnsi="Arial" w:cs="Arial"/>
            <w:color w:val="4C2C92"/>
            <w:u w:val="single"/>
            <w:bdr w:val="none" w:sz="0" w:space="0" w:color="auto" w:frame="1"/>
            <w:lang w:eastAsia="en-GB"/>
          </w:rPr>
          <w:t>Part 1 - ITQ - General Requirements -June 2020.docx</w:t>
        </w:r>
      </w:hyperlink>
    </w:p>
    <w:p w14:paraId="6180CBBF"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2 - Specification</w:t>
      </w:r>
    </w:p>
    <w:p w14:paraId="25153E5F" w14:textId="77777777" w:rsidR="00B466FF" w:rsidRPr="00B466FF" w:rsidRDefault="00B466FF" w:rsidP="00B466FF">
      <w:pPr>
        <w:shd w:val="clear" w:color="auto" w:fill="FFFFFF"/>
        <w:rPr>
          <w:rFonts w:ascii="Arial" w:eastAsia="Times New Roman" w:hAnsi="Arial" w:cs="Arial"/>
          <w:color w:val="0B0C0C"/>
          <w:lang w:eastAsia="en-GB"/>
        </w:rPr>
      </w:pPr>
      <w:hyperlink r:id="rId11" w:history="1">
        <w:r w:rsidRPr="00B466FF">
          <w:rPr>
            <w:rFonts w:ascii="Arial" w:eastAsia="Times New Roman" w:hAnsi="Arial" w:cs="Arial"/>
            <w:color w:val="4C2C92"/>
            <w:u w:val="single"/>
            <w:bdr w:val="none" w:sz="0" w:space="0" w:color="auto" w:frame="1"/>
            <w:lang w:eastAsia="en-GB"/>
          </w:rPr>
          <w:t>Part 2 - Specification - June 2020 (002) RM (002).doc</w:t>
        </w:r>
      </w:hyperlink>
    </w:p>
    <w:p w14:paraId="3B069023"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3 - Professional Appointment</w:t>
      </w:r>
    </w:p>
    <w:p w14:paraId="05D46F73" w14:textId="77777777" w:rsidR="00B466FF" w:rsidRPr="00B466FF" w:rsidRDefault="00B466FF" w:rsidP="00B466FF">
      <w:pPr>
        <w:shd w:val="clear" w:color="auto" w:fill="FFFFFF"/>
        <w:rPr>
          <w:rFonts w:ascii="Arial" w:eastAsia="Times New Roman" w:hAnsi="Arial" w:cs="Arial"/>
          <w:color w:val="0B0C0C"/>
          <w:lang w:eastAsia="en-GB"/>
        </w:rPr>
      </w:pPr>
      <w:hyperlink r:id="rId12" w:history="1">
        <w:r w:rsidRPr="00B466FF">
          <w:rPr>
            <w:rFonts w:ascii="Arial" w:eastAsia="Times New Roman" w:hAnsi="Arial" w:cs="Arial"/>
            <w:color w:val="4C2C92"/>
            <w:u w:val="single"/>
            <w:bdr w:val="none" w:sz="0" w:space="0" w:color="auto" w:frame="1"/>
            <w:lang w:eastAsia="en-GB"/>
          </w:rPr>
          <w:t>Part 3 - Professional appointment GLaM.doc</w:t>
        </w:r>
      </w:hyperlink>
    </w:p>
    <w:p w14:paraId="41C4555C" w14:textId="77777777" w:rsidR="00B466FF" w:rsidRPr="00B466FF" w:rsidRDefault="00B466FF" w:rsidP="00B466FF">
      <w:pPr>
        <w:shd w:val="clear" w:color="auto" w:fill="FFFFFF"/>
        <w:spacing w:after="120"/>
        <w:rPr>
          <w:rFonts w:ascii="Arial" w:eastAsia="Times New Roman" w:hAnsi="Arial" w:cs="Arial"/>
          <w:color w:val="0B0C0C"/>
          <w:lang w:eastAsia="en-GB"/>
        </w:rPr>
      </w:pPr>
      <w:r w:rsidRPr="00B466FF">
        <w:rPr>
          <w:rFonts w:ascii="Arial" w:eastAsia="Times New Roman" w:hAnsi="Arial" w:cs="Arial"/>
          <w:color w:val="0B0C0C"/>
          <w:lang w:eastAsia="en-GB"/>
        </w:rPr>
        <w:t>Part 4 - Quotation Response</w:t>
      </w:r>
    </w:p>
    <w:p w14:paraId="240B884F" w14:textId="77777777" w:rsidR="00B466FF" w:rsidRPr="00B466FF" w:rsidRDefault="00B466FF" w:rsidP="00B466FF">
      <w:pPr>
        <w:shd w:val="clear" w:color="auto" w:fill="FFFFFF"/>
        <w:rPr>
          <w:rFonts w:ascii="Arial" w:eastAsia="Times New Roman" w:hAnsi="Arial" w:cs="Arial"/>
          <w:color w:val="0B0C0C"/>
          <w:lang w:eastAsia="en-GB"/>
        </w:rPr>
      </w:pPr>
      <w:hyperlink r:id="rId13" w:history="1">
        <w:r w:rsidRPr="00B466FF">
          <w:rPr>
            <w:rFonts w:ascii="Arial" w:eastAsia="Times New Roman" w:hAnsi="Arial" w:cs="Arial"/>
            <w:color w:val="4C2C92"/>
            <w:u w:val="single"/>
            <w:bdr w:val="none" w:sz="0" w:space="0" w:color="auto" w:frame="1"/>
            <w:lang w:eastAsia="en-GB"/>
          </w:rPr>
          <w:t>Part 4 - ITQ - Quotation Response -Jun 2020.docx</w:t>
        </w:r>
      </w:hyperlink>
    </w:p>
    <w:p w14:paraId="69790907"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t>This project is time critical and therefore if you genuinely cannot meet the Councils procurement key timescales and deadlines then please do not submit a bid.</w:t>
      </w:r>
      <w:r w:rsidRPr="00B466FF">
        <w:rPr>
          <w:rFonts w:ascii="Arial" w:eastAsia="Times New Roman" w:hAnsi="Arial" w:cs="Arial"/>
          <w:color w:val="0B0C0C"/>
          <w:lang w:eastAsia="en-GB"/>
        </w:rPr>
        <w:br/>
      </w:r>
      <w:r w:rsidRPr="00B466FF">
        <w:rPr>
          <w:rFonts w:ascii="Arial" w:eastAsia="Times New Roman" w:hAnsi="Arial" w:cs="Arial"/>
          <w:color w:val="0B0C0C"/>
          <w:lang w:eastAsia="en-GB"/>
        </w:rPr>
        <w:br/>
        <w:t>The procurement timescales and deadlines are:</w:t>
      </w:r>
      <w:r w:rsidRPr="00B466FF">
        <w:rPr>
          <w:rFonts w:ascii="Arial" w:eastAsia="Times New Roman" w:hAnsi="Arial" w:cs="Arial"/>
          <w:color w:val="0B0C0C"/>
          <w:lang w:eastAsia="en-GB"/>
        </w:rPr>
        <w:br/>
      </w:r>
      <w:r w:rsidRPr="00B466FF">
        <w:rPr>
          <w:rFonts w:ascii="Arial" w:eastAsia="Times New Roman" w:hAnsi="Arial" w:cs="Arial"/>
          <w:color w:val="0B0C0C"/>
          <w:lang w:eastAsia="en-GB"/>
        </w:rPr>
        <w:br/>
      </w:r>
      <w:r w:rsidRPr="00B466FF">
        <w:rPr>
          <w:rFonts w:ascii="Arial" w:eastAsia="Times New Roman" w:hAnsi="Arial" w:cs="Arial"/>
          <w:color w:val="0B0C0C"/>
          <w:lang w:eastAsia="en-GB"/>
        </w:rPr>
        <w:lastRenderedPageBreak/>
        <w:t>1. Invitation to Quotation published on Contracts Finder -25th June 2020</w:t>
      </w:r>
      <w:r w:rsidRPr="00B466FF">
        <w:rPr>
          <w:rFonts w:ascii="Arial" w:eastAsia="Times New Roman" w:hAnsi="Arial" w:cs="Arial"/>
          <w:color w:val="0B0C0C"/>
          <w:lang w:eastAsia="en-GB"/>
        </w:rPr>
        <w:br/>
        <w:t>2. Deadline for Clarification Questions by the bidders - 12 noon on 1sth July 2020</w:t>
      </w:r>
      <w:r w:rsidRPr="00B466FF">
        <w:rPr>
          <w:rFonts w:ascii="Arial" w:eastAsia="Times New Roman" w:hAnsi="Arial" w:cs="Arial"/>
          <w:color w:val="0B0C0C"/>
          <w:lang w:eastAsia="en-GB"/>
        </w:rPr>
        <w:br/>
        <w:t>3. Deadline for Quotation Responses - 12 noon on 7th July 2020</w:t>
      </w:r>
      <w:r w:rsidRPr="00B466FF">
        <w:rPr>
          <w:rFonts w:ascii="Arial" w:eastAsia="Times New Roman" w:hAnsi="Arial" w:cs="Arial"/>
          <w:color w:val="0B0C0C"/>
          <w:lang w:eastAsia="en-GB"/>
        </w:rPr>
        <w:br/>
        <w:t>4. Quotation Evaluation - w/c 13th July 2020</w:t>
      </w:r>
      <w:r w:rsidRPr="00B466FF">
        <w:rPr>
          <w:rFonts w:ascii="Arial" w:eastAsia="Times New Roman" w:hAnsi="Arial" w:cs="Arial"/>
          <w:color w:val="0B0C0C"/>
          <w:lang w:eastAsia="en-GB"/>
        </w:rPr>
        <w:br/>
        <w:t>5. Award Decision - w/c 20th July 2020</w:t>
      </w:r>
      <w:r w:rsidRPr="00B466FF">
        <w:rPr>
          <w:rFonts w:ascii="Arial" w:eastAsia="Times New Roman" w:hAnsi="Arial" w:cs="Arial"/>
          <w:color w:val="0B0C0C"/>
          <w:lang w:eastAsia="en-GB"/>
        </w:rPr>
        <w:br/>
        <w:t>6. Proposed Contract Start Date -10th August 2020</w:t>
      </w:r>
      <w:r w:rsidRPr="00B466FF">
        <w:rPr>
          <w:rFonts w:ascii="Arial" w:eastAsia="Times New Roman" w:hAnsi="Arial" w:cs="Arial"/>
          <w:color w:val="0B0C0C"/>
          <w:lang w:eastAsia="en-GB"/>
        </w:rPr>
        <w:br/>
        <w:t>7. Inception Meeting - w/c 10th August 2020</w:t>
      </w:r>
      <w:r w:rsidRPr="00B466FF">
        <w:rPr>
          <w:rFonts w:ascii="Arial" w:eastAsia="Times New Roman" w:hAnsi="Arial" w:cs="Arial"/>
          <w:color w:val="0B0C0C"/>
          <w:lang w:eastAsia="en-GB"/>
        </w:rPr>
        <w:br/>
        <w:t>8. Expiry of Contract -20th January 2021</w:t>
      </w:r>
      <w:r w:rsidRPr="00B466FF">
        <w:rPr>
          <w:rFonts w:ascii="Arial" w:eastAsia="Times New Roman" w:hAnsi="Arial" w:cs="Arial"/>
          <w:color w:val="0B0C0C"/>
          <w:lang w:eastAsia="en-GB"/>
        </w:rPr>
        <w:br/>
      </w:r>
      <w:r w:rsidRPr="00B466FF">
        <w:rPr>
          <w:rFonts w:ascii="Arial" w:eastAsia="Times New Roman" w:hAnsi="Arial" w:cs="Arial"/>
          <w:color w:val="0B0C0C"/>
          <w:lang w:eastAsia="en-GB"/>
        </w:rPr>
        <w:br/>
        <w:t>If you are interested in this procurement opportunity, then please download the documents. Any queries about this ITQ, the requirements, the procurement process, or the proposed Contract, must be raised with Collette Lilley via collettelilley@kettering.gov.uk</w:t>
      </w:r>
      <w:r w:rsidRPr="00B466FF">
        <w:rPr>
          <w:rFonts w:ascii="Arial" w:eastAsia="Times New Roman" w:hAnsi="Arial" w:cs="Arial"/>
          <w:color w:val="0B0C0C"/>
          <w:lang w:eastAsia="en-GB"/>
        </w:rPr>
        <w:br/>
      </w:r>
      <w:r w:rsidRPr="00B466FF">
        <w:rPr>
          <w:rFonts w:ascii="Arial" w:eastAsia="Times New Roman" w:hAnsi="Arial" w:cs="Arial"/>
          <w:color w:val="0B0C0C"/>
          <w:lang w:eastAsia="en-GB"/>
        </w:rPr>
        <w:br/>
        <w:t>PLEASE NOTE: Due to COVID19 timescales and deadlines may be subject to change</w:t>
      </w:r>
    </w:p>
    <w:p w14:paraId="635C3293" w14:textId="77777777" w:rsidR="00B466FF" w:rsidRPr="00B466FF" w:rsidRDefault="00B466FF" w:rsidP="00B466FF">
      <w:pPr>
        <w:shd w:val="clear" w:color="auto" w:fill="FFFFFF"/>
        <w:spacing w:before="500" w:after="400"/>
        <w:rPr>
          <w:rFonts w:ascii="Arial" w:eastAsia="Times New Roman" w:hAnsi="Arial" w:cs="Arial"/>
          <w:color w:val="0B0C0C"/>
          <w:lang w:eastAsia="en-GB"/>
        </w:rPr>
      </w:pPr>
      <w:r w:rsidRPr="00B466FF">
        <w:rPr>
          <w:rFonts w:ascii="Arial" w:eastAsia="Times New Roman" w:hAnsi="Arial" w:cs="Arial"/>
          <w:color w:val="0B0C0C"/>
          <w:lang w:eastAsia="en-GB"/>
        </w:rPr>
        <w:pict w14:anchorId="7E4B9FF6">
          <v:rect id="_x0000_i1028" style="width:476.1pt;height:.75pt" o:hrpct="0" o:hrstd="t" o:hr="t" fillcolor="#a0a0a0" stroked="f"/>
        </w:pict>
      </w:r>
    </w:p>
    <w:p w14:paraId="630D13DB" w14:textId="77777777" w:rsidR="00B466FF" w:rsidRPr="00B466FF" w:rsidRDefault="00B466FF" w:rsidP="00B466FF">
      <w:pPr>
        <w:shd w:val="clear" w:color="auto" w:fill="FFFFFF"/>
        <w:spacing w:after="450"/>
        <w:outlineLvl w:val="2"/>
        <w:rPr>
          <w:rFonts w:ascii="Arial" w:eastAsia="Times New Roman" w:hAnsi="Arial" w:cs="Arial"/>
          <w:b/>
          <w:bCs/>
          <w:color w:val="0B0C0C"/>
          <w:lang w:eastAsia="en-GB"/>
        </w:rPr>
      </w:pPr>
      <w:r w:rsidRPr="00B466FF">
        <w:rPr>
          <w:rFonts w:ascii="Arial" w:eastAsia="Times New Roman" w:hAnsi="Arial" w:cs="Arial"/>
          <w:b/>
          <w:bCs/>
          <w:color w:val="0B0C0C"/>
          <w:lang w:eastAsia="en-GB"/>
        </w:rPr>
        <w:t>How to apply</w:t>
      </w:r>
    </w:p>
    <w:p w14:paraId="07BFAC54" w14:textId="77777777" w:rsidR="00B466FF" w:rsidRPr="00B466FF" w:rsidRDefault="00B466FF" w:rsidP="00B466FF">
      <w:pPr>
        <w:shd w:val="clear" w:color="auto" w:fill="FFFFFF"/>
        <w:rPr>
          <w:rFonts w:ascii="Arial" w:eastAsia="Times New Roman" w:hAnsi="Arial" w:cs="Arial"/>
          <w:color w:val="0B0C0C"/>
          <w:lang w:eastAsia="en-GB"/>
        </w:rPr>
      </w:pPr>
      <w:r w:rsidRPr="00B466FF">
        <w:rPr>
          <w:rFonts w:ascii="Arial" w:eastAsia="Times New Roman" w:hAnsi="Arial" w:cs="Arial"/>
          <w:color w:val="0B0C0C"/>
          <w:lang w:eastAsia="en-GB"/>
        </w:rPr>
        <w:t>Please apply directly to the buyer using the contact details provided, or follow the instructions given in the notice description or information section.</w:t>
      </w:r>
    </w:p>
    <w:p w14:paraId="45AE5E8F" w14:textId="77777777" w:rsidR="00CE4CF8" w:rsidRPr="00B466FF" w:rsidRDefault="00CE4CF8" w:rsidP="00B466FF">
      <w:pPr>
        <w:rPr>
          <w:rFonts w:ascii="Arial" w:hAnsi="Arial" w:cs="Arial"/>
        </w:rPr>
      </w:pPr>
    </w:p>
    <w:sectPr w:rsidR="00CE4CF8" w:rsidRPr="00B46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32FE9"/>
    <w:multiLevelType w:val="multilevel"/>
    <w:tmpl w:val="4E3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FF"/>
    <w:rsid w:val="00B466FF"/>
    <w:rsid w:val="00C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4D8B"/>
  <w15:chartTrackingRefBased/>
  <w15:docId w15:val="{13B05E35-ED0A-423D-8AB0-F23A9D2E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66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466F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466F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466F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6F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466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466F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466FF"/>
    <w:rPr>
      <w:rFonts w:ascii="Times New Roman" w:eastAsia="Times New Roman" w:hAnsi="Times New Roman" w:cs="Times New Roman"/>
      <w:b/>
      <w:bCs/>
      <w:sz w:val="24"/>
      <w:szCs w:val="24"/>
      <w:lang w:eastAsia="en-GB"/>
    </w:rPr>
  </w:style>
  <w:style w:type="paragraph" w:customStyle="1" w:styleId="search-no-top-margin">
    <w:name w:val="search-no-top-margin"/>
    <w:basedOn w:val="Normal"/>
    <w:rsid w:val="00B466FF"/>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466F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66FF"/>
    <w:rPr>
      <w:b/>
      <w:bCs/>
    </w:rPr>
  </w:style>
  <w:style w:type="character" w:styleId="Hyperlink">
    <w:name w:val="Hyperlink"/>
    <w:basedOn w:val="DefaultParagraphFont"/>
    <w:uiPriority w:val="99"/>
    <w:semiHidden/>
    <w:unhideWhenUsed/>
    <w:rsid w:val="00B46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22567">
      <w:bodyDiv w:val="1"/>
      <w:marLeft w:val="0"/>
      <w:marRight w:val="0"/>
      <w:marTop w:val="0"/>
      <w:marBottom w:val="0"/>
      <w:divBdr>
        <w:top w:val="none" w:sz="0" w:space="0" w:color="auto"/>
        <w:left w:val="none" w:sz="0" w:space="0" w:color="auto"/>
        <w:bottom w:val="none" w:sz="0" w:space="0" w:color="auto"/>
        <w:right w:val="none" w:sz="0" w:space="0" w:color="auto"/>
      </w:divBdr>
      <w:divsChild>
        <w:div w:id="1480994032">
          <w:marLeft w:val="0"/>
          <w:marRight w:val="0"/>
          <w:marTop w:val="0"/>
          <w:marBottom w:val="0"/>
          <w:divBdr>
            <w:top w:val="none" w:sz="0" w:space="0" w:color="auto"/>
            <w:left w:val="none" w:sz="0" w:space="0" w:color="auto"/>
            <w:bottom w:val="none" w:sz="0" w:space="0" w:color="auto"/>
            <w:right w:val="none" w:sz="0" w:space="0" w:color="auto"/>
          </w:divBdr>
        </w:div>
        <w:div w:id="1165436202">
          <w:marLeft w:val="0"/>
          <w:marRight w:val="0"/>
          <w:marTop w:val="0"/>
          <w:marBottom w:val="0"/>
          <w:divBdr>
            <w:top w:val="none" w:sz="0" w:space="0" w:color="auto"/>
            <w:left w:val="none" w:sz="0" w:space="0" w:color="auto"/>
            <w:bottom w:val="none" w:sz="0" w:space="0" w:color="auto"/>
            <w:right w:val="none" w:sz="0" w:space="0" w:color="auto"/>
          </w:divBdr>
          <w:divsChild>
            <w:div w:id="1995068307">
              <w:marLeft w:val="0"/>
              <w:marRight w:val="150"/>
              <w:marTop w:val="0"/>
              <w:marBottom w:val="0"/>
              <w:divBdr>
                <w:top w:val="none" w:sz="0" w:space="0" w:color="auto"/>
                <w:left w:val="none" w:sz="0" w:space="0" w:color="auto"/>
                <w:bottom w:val="none" w:sz="0" w:space="0" w:color="auto"/>
                <w:right w:val="none" w:sz="0" w:space="0" w:color="auto"/>
              </w:divBdr>
              <w:divsChild>
                <w:div w:id="1596398533">
                  <w:marLeft w:val="0"/>
                  <w:marRight w:val="0"/>
                  <w:marTop w:val="120"/>
                  <w:marBottom w:val="0"/>
                  <w:divBdr>
                    <w:top w:val="none" w:sz="0" w:space="0" w:color="auto"/>
                    <w:left w:val="none" w:sz="0" w:space="0" w:color="auto"/>
                    <w:bottom w:val="none" w:sz="0" w:space="0" w:color="auto"/>
                    <w:right w:val="none" w:sz="0" w:space="0" w:color="auto"/>
                  </w:divBdr>
                  <w:divsChild>
                    <w:div w:id="1919049403">
                      <w:marLeft w:val="0"/>
                      <w:marRight w:val="0"/>
                      <w:marTop w:val="0"/>
                      <w:marBottom w:val="0"/>
                      <w:divBdr>
                        <w:top w:val="none" w:sz="0" w:space="0" w:color="auto"/>
                        <w:left w:val="none" w:sz="0" w:space="0" w:color="auto"/>
                        <w:bottom w:val="none" w:sz="0" w:space="0" w:color="auto"/>
                        <w:right w:val="none" w:sz="0" w:space="0" w:color="auto"/>
                      </w:divBdr>
                      <w:divsChild>
                        <w:div w:id="405417535">
                          <w:marLeft w:val="0"/>
                          <w:marRight w:val="0"/>
                          <w:marTop w:val="0"/>
                          <w:marBottom w:val="0"/>
                          <w:divBdr>
                            <w:top w:val="none" w:sz="0" w:space="0" w:color="auto"/>
                            <w:left w:val="none" w:sz="0" w:space="0" w:color="auto"/>
                            <w:bottom w:val="none" w:sz="0" w:space="0" w:color="auto"/>
                            <w:right w:val="none" w:sz="0" w:space="0" w:color="auto"/>
                          </w:divBdr>
                        </w:div>
                        <w:div w:id="714811813">
                          <w:marLeft w:val="0"/>
                          <w:marRight w:val="0"/>
                          <w:marTop w:val="0"/>
                          <w:marBottom w:val="0"/>
                          <w:divBdr>
                            <w:top w:val="none" w:sz="0" w:space="0" w:color="auto"/>
                            <w:left w:val="none" w:sz="0" w:space="0" w:color="auto"/>
                            <w:bottom w:val="none" w:sz="0" w:space="0" w:color="auto"/>
                            <w:right w:val="none" w:sz="0" w:space="0" w:color="auto"/>
                          </w:divBdr>
                        </w:div>
                        <w:div w:id="2070957585">
                          <w:marLeft w:val="0"/>
                          <w:marRight w:val="0"/>
                          <w:marTop w:val="240"/>
                          <w:marBottom w:val="240"/>
                          <w:divBdr>
                            <w:top w:val="none" w:sz="0" w:space="0" w:color="auto"/>
                            <w:left w:val="none" w:sz="0" w:space="0" w:color="auto"/>
                            <w:bottom w:val="none" w:sz="0" w:space="0" w:color="auto"/>
                            <w:right w:val="none" w:sz="0" w:space="0" w:color="auto"/>
                          </w:divBdr>
                        </w:div>
                        <w:div w:id="139885619">
                          <w:marLeft w:val="0"/>
                          <w:marRight w:val="0"/>
                          <w:marTop w:val="240"/>
                          <w:marBottom w:val="240"/>
                          <w:divBdr>
                            <w:top w:val="none" w:sz="0" w:space="0" w:color="auto"/>
                            <w:left w:val="none" w:sz="0" w:space="0" w:color="auto"/>
                            <w:bottom w:val="none" w:sz="0" w:space="0" w:color="auto"/>
                            <w:right w:val="none" w:sz="0" w:space="0" w:color="auto"/>
                          </w:divBdr>
                        </w:div>
                        <w:div w:id="1844931070">
                          <w:marLeft w:val="0"/>
                          <w:marRight w:val="0"/>
                          <w:marTop w:val="240"/>
                          <w:marBottom w:val="240"/>
                          <w:divBdr>
                            <w:top w:val="none" w:sz="0" w:space="0" w:color="auto"/>
                            <w:left w:val="none" w:sz="0" w:space="0" w:color="auto"/>
                            <w:bottom w:val="none" w:sz="0" w:space="0" w:color="auto"/>
                            <w:right w:val="none" w:sz="0" w:space="0" w:color="auto"/>
                          </w:divBdr>
                        </w:div>
                        <w:div w:id="1455254083">
                          <w:marLeft w:val="0"/>
                          <w:marRight w:val="0"/>
                          <w:marTop w:val="240"/>
                          <w:marBottom w:val="240"/>
                          <w:divBdr>
                            <w:top w:val="none" w:sz="0" w:space="0" w:color="auto"/>
                            <w:left w:val="none" w:sz="0" w:space="0" w:color="auto"/>
                            <w:bottom w:val="none" w:sz="0" w:space="0" w:color="auto"/>
                            <w:right w:val="none" w:sz="0" w:space="0" w:color="auto"/>
                          </w:divBdr>
                        </w:div>
                        <w:div w:id="959648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ctsfinder.service.gov.uk/Notice/Attachment/247322" TargetMode="External"/><Relationship Id="rId13" Type="http://schemas.openxmlformats.org/officeDocument/2006/relationships/hyperlink" Target="https://www.contractsfinder.service.gov.uk/Notice/Attachment/247297" TargetMode="External"/><Relationship Id="rId3" Type="http://schemas.openxmlformats.org/officeDocument/2006/relationships/settings" Target="settings.xml"/><Relationship Id="rId7" Type="http://schemas.openxmlformats.org/officeDocument/2006/relationships/hyperlink" Target="https://www.contractsfinder.service.gov.uk/Notice/Attachment/247321" TargetMode="External"/><Relationship Id="rId12" Type="http://schemas.openxmlformats.org/officeDocument/2006/relationships/hyperlink" Target="https://www.contractsfinder.service.gov.uk/Notice/Attachment/247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sfinder.service.gov.uk/Notice/Attachment/247320" TargetMode="External"/><Relationship Id="rId11" Type="http://schemas.openxmlformats.org/officeDocument/2006/relationships/hyperlink" Target="https://www.contractsfinder.service.gov.uk/Notice/Attachment/247294" TargetMode="External"/><Relationship Id="rId5" Type="http://schemas.openxmlformats.org/officeDocument/2006/relationships/hyperlink" Target="mailto:collettelilley@kettering.gov.uk" TargetMode="External"/><Relationship Id="rId15" Type="http://schemas.openxmlformats.org/officeDocument/2006/relationships/theme" Target="theme/theme1.xml"/><Relationship Id="rId10" Type="http://schemas.openxmlformats.org/officeDocument/2006/relationships/hyperlink" Target="https://www.contractsfinder.service.gov.uk/Notice/Attachment/247293" TargetMode="External"/><Relationship Id="rId4" Type="http://schemas.openxmlformats.org/officeDocument/2006/relationships/webSettings" Target="webSettings.xml"/><Relationship Id="rId9" Type="http://schemas.openxmlformats.org/officeDocument/2006/relationships/hyperlink" Target="https://www.contractsfinder.service.gov.uk/Notice/Attachment/2473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1</cp:revision>
  <dcterms:created xsi:type="dcterms:W3CDTF">2020-06-26T15:32:00Z</dcterms:created>
  <dcterms:modified xsi:type="dcterms:W3CDTF">2020-06-26T15:33:00Z</dcterms:modified>
</cp:coreProperties>
</file>